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CE4E" w14:textId="42FA2B0B" w:rsidR="00FA417C" w:rsidRPr="005D5E86" w:rsidRDefault="00D85146" w:rsidP="00D85146">
      <w:pPr>
        <w:jc w:val="center"/>
        <w:rPr>
          <w:rFonts w:ascii="Calibri Light" w:hAnsi="Calibri Light" w:cs="Calibri Light"/>
          <w:sz w:val="28"/>
          <w:szCs w:val="28"/>
        </w:rPr>
      </w:pPr>
      <w:r w:rsidRPr="005D5E86">
        <w:rPr>
          <w:rFonts w:ascii="Calibri Light" w:hAnsi="Calibri Light" w:cs="Calibri Light"/>
          <w:sz w:val="28"/>
          <w:szCs w:val="28"/>
        </w:rPr>
        <w:t>Guide to Advocacy Resources</w:t>
      </w:r>
    </w:p>
    <w:p w14:paraId="125228BB" w14:textId="38E76D03" w:rsidR="005D5E86" w:rsidRDefault="005D5E86" w:rsidP="00D85146">
      <w:pPr>
        <w:jc w:val="center"/>
        <w:rPr>
          <w:rFonts w:ascii="Calibri Light" w:hAnsi="Calibri Light" w:cs="Calibri Light"/>
          <w:sz w:val="28"/>
          <w:szCs w:val="28"/>
        </w:rPr>
      </w:pPr>
      <w:r w:rsidRPr="005D5E86">
        <w:rPr>
          <w:rFonts w:ascii="Calibri Light" w:hAnsi="Calibri Light" w:cs="Calibri Light"/>
          <w:sz w:val="28"/>
          <w:szCs w:val="28"/>
        </w:rPr>
        <w:t>Prepared by Annette Demers May 27, 2021</w:t>
      </w:r>
    </w:p>
    <w:p w14:paraId="214DCF3A" w14:textId="77777777" w:rsidR="005D5E86" w:rsidRPr="005D5E86" w:rsidRDefault="005D5E86" w:rsidP="00D85146">
      <w:pPr>
        <w:jc w:val="center"/>
        <w:rPr>
          <w:rFonts w:ascii="Calibri Light" w:hAnsi="Calibri Light" w:cs="Calibri Light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4615092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166E4E3" w14:textId="0E306929" w:rsidR="005D5E86" w:rsidRPr="005D5E86" w:rsidRDefault="005D5E86">
          <w:pPr>
            <w:pStyle w:val="TOCHeading"/>
            <w:rPr>
              <w:rFonts w:ascii="Calibri Light" w:hAnsi="Calibri Light" w:cs="Calibri Light"/>
              <w:sz w:val="28"/>
              <w:szCs w:val="28"/>
            </w:rPr>
          </w:pPr>
          <w:r w:rsidRPr="005D5E86">
            <w:rPr>
              <w:rFonts w:ascii="Calibri Light" w:hAnsi="Calibri Light" w:cs="Calibri Light"/>
              <w:sz w:val="28"/>
              <w:szCs w:val="28"/>
            </w:rPr>
            <w:t>Contents</w:t>
          </w:r>
        </w:p>
        <w:p w14:paraId="6B228885" w14:textId="63C21D7C" w:rsidR="005D5E86" w:rsidRPr="005D5E86" w:rsidRDefault="005D5E86">
          <w:pPr>
            <w:pStyle w:val="TOC1"/>
            <w:rPr>
              <w:rFonts w:ascii="Calibri Light" w:eastAsiaTheme="minorEastAsia" w:hAnsi="Calibri Light" w:cs="Calibri Light"/>
              <w:sz w:val="28"/>
              <w:szCs w:val="28"/>
              <w:lang w:eastAsia="en-CA"/>
            </w:rPr>
          </w:pPr>
          <w:r w:rsidRPr="005D5E86">
            <w:rPr>
              <w:rFonts w:ascii="Calibri Light" w:hAnsi="Calibri Light" w:cs="Calibri Light"/>
              <w:sz w:val="28"/>
              <w:szCs w:val="28"/>
            </w:rPr>
            <w:fldChar w:fldCharType="begin"/>
          </w:r>
          <w:r w:rsidRPr="005D5E86">
            <w:rPr>
              <w:rFonts w:ascii="Calibri Light" w:hAnsi="Calibri Light" w:cs="Calibri Light"/>
              <w:sz w:val="28"/>
              <w:szCs w:val="28"/>
            </w:rPr>
            <w:instrText xml:space="preserve"> TOC \o "1-3" \h \z \u </w:instrText>
          </w:r>
          <w:r w:rsidRPr="005D5E86">
            <w:rPr>
              <w:rFonts w:ascii="Calibri Light" w:hAnsi="Calibri Light" w:cs="Calibri Light"/>
              <w:sz w:val="28"/>
              <w:szCs w:val="28"/>
            </w:rPr>
            <w:fldChar w:fldCharType="separate"/>
          </w:r>
          <w:hyperlink w:anchor="_Toc73027208" w:history="1">
            <w:r w:rsidRPr="005D5E86">
              <w:rPr>
                <w:rStyle w:val="Hyperlink"/>
                <w:rFonts w:ascii="Calibri Light" w:hAnsi="Calibri Light" w:cs="Calibri Light"/>
                <w:sz w:val="28"/>
                <w:szCs w:val="28"/>
              </w:rPr>
              <w:t>Argumentation</w:t>
            </w:r>
            <w:r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ab/>
            </w:r>
            <w:r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begin"/>
            </w:r>
            <w:r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instrText xml:space="preserve"> PAGEREF _Toc73027208 \h </w:instrText>
            </w:r>
            <w:r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</w:r>
            <w:r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separate"/>
            </w:r>
            <w:r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>1</w:t>
            </w:r>
            <w:r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end"/>
            </w:r>
          </w:hyperlink>
        </w:p>
        <w:p w14:paraId="26DC3C12" w14:textId="7AFAF4CD" w:rsidR="005D5E86" w:rsidRPr="005D5E86" w:rsidRDefault="00AD6E16">
          <w:pPr>
            <w:pStyle w:val="TOC1"/>
            <w:rPr>
              <w:rFonts w:ascii="Calibri Light" w:eastAsiaTheme="minorEastAsia" w:hAnsi="Calibri Light" w:cs="Calibri Light"/>
              <w:sz w:val="28"/>
              <w:szCs w:val="28"/>
              <w:lang w:eastAsia="en-CA"/>
            </w:rPr>
          </w:pPr>
          <w:hyperlink w:anchor="_Toc73027209" w:history="1">
            <w:r w:rsidR="005D5E86" w:rsidRPr="005D5E86">
              <w:rPr>
                <w:rStyle w:val="Hyperlink"/>
                <w:rFonts w:ascii="Calibri Light" w:hAnsi="Calibri Light" w:cs="Calibri Light"/>
                <w:sz w:val="28"/>
                <w:szCs w:val="28"/>
              </w:rPr>
              <w:t>Legal Reasoning</w: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ab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begin"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instrText xml:space="preserve"> PAGEREF _Toc73027209 \h </w:instrTex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separate"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>2</w: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end"/>
            </w:r>
          </w:hyperlink>
        </w:p>
        <w:p w14:paraId="69F94BCA" w14:textId="154720B5" w:rsidR="005D5E86" w:rsidRPr="005D5E86" w:rsidRDefault="00AD6E16">
          <w:pPr>
            <w:pStyle w:val="TOC1"/>
            <w:rPr>
              <w:rFonts w:ascii="Calibri Light" w:eastAsiaTheme="minorEastAsia" w:hAnsi="Calibri Light" w:cs="Calibri Light"/>
              <w:sz w:val="28"/>
              <w:szCs w:val="28"/>
              <w:lang w:eastAsia="en-CA"/>
            </w:rPr>
          </w:pPr>
          <w:hyperlink w:anchor="_Toc73027210" w:history="1">
            <w:r w:rsidR="005D5E86" w:rsidRPr="005D5E86">
              <w:rPr>
                <w:rStyle w:val="Hyperlink"/>
                <w:rFonts w:ascii="Calibri Light" w:hAnsi="Calibri Light" w:cs="Calibri Light"/>
                <w:sz w:val="28"/>
                <w:szCs w:val="28"/>
              </w:rPr>
              <w:t>Mooting</w: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ab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begin"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instrText xml:space="preserve"> PAGEREF _Toc73027210 \h </w:instrTex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separate"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>4</w: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end"/>
            </w:r>
          </w:hyperlink>
        </w:p>
        <w:p w14:paraId="1BDD68A4" w14:textId="5727ACFB" w:rsidR="005D5E86" w:rsidRPr="005D5E86" w:rsidRDefault="00AD6E16">
          <w:pPr>
            <w:pStyle w:val="TOC1"/>
            <w:rPr>
              <w:rFonts w:ascii="Calibri Light" w:eastAsiaTheme="minorEastAsia" w:hAnsi="Calibri Light" w:cs="Calibri Light"/>
              <w:sz w:val="28"/>
              <w:szCs w:val="28"/>
              <w:lang w:eastAsia="en-CA"/>
            </w:rPr>
          </w:pPr>
          <w:hyperlink w:anchor="_Toc73027211" w:history="1">
            <w:r w:rsidR="005D5E86" w:rsidRPr="005D5E86">
              <w:rPr>
                <w:rStyle w:val="Hyperlink"/>
                <w:rFonts w:ascii="Calibri Light" w:hAnsi="Calibri Light" w:cs="Calibri Light"/>
                <w:sz w:val="28"/>
                <w:szCs w:val="28"/>
              </w:rPr>
              <w:t>Oral Advocacy</w: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ab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begin"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instrText xml:space="preserve"> PAGEREF _Toc73027211 \h </w:instrTex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separate"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>5</w: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end"/>
            </w:r>
          </w:hyperlink>
        </w:p>
        <w:p w14:paraId="18041068" w14:textId="12EE55B1" w:rsidR="005D5E86" w:rsidRPr="005D5E86" w:rsidRDefault="00AD6E16">
          <w:pPr>
            <w:pStyle w:val="TOC1"/>
            <w:rPr>
              <w:rFonts w:ascii="Calibri Light" w:eastAsiaTheme="minorEastAsia" w:hAnsi="Calibri Light" w:cs="Calibri Light"/>
              <w:sz w:val="28"/>
              <w:szCs w:val="28"/>
              <w:lang w:eastAsia="en-CA"/>
            </w:rPr>
          </w:pPr>
          <w:hyperlink w:anchor="_Toc73027212" w:history="1">
            <w:r w:rsidR="005D5E86" w:rsidRPr="005D5E86">
              <w:rPr>
                <w:rStyle w:val="Hyperlink"/>
                <w:rFonts w:ascii="Calibri Light" w:hAnsi="Calibri Light" w:cs="Calibri Light"/>
                <w:sz w:val="28"/>
                <w:szCs w:val="28"/>
              </w:rPr>
              <w:t>Written Advocacy</w: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ab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begin"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instrText xml:space="preserve"> PAGEREF _Toc73027212 \h </w:instrTex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separate"/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t>5</w:t>
            </w:r>
            <w:r w:rsidR="005D5E86" w:rsidRPr="005D5E86">
              <w:rPr>
                <w:rFonts w:ascii="Calibri Light" w:hAnsi="Calibri Light" w:cs="Calibri Light"/>
                <w:webHidden/>
                <w:sz w:val="28"/>
                <w:szCs w:val="28"/>
              </w:rPr>
              <w:fldChar w:fldCharType="end"/>
            </w:r>
          </w:hyperlink>
        </w:p>
        <w:p w14:paraId="33678366" w14:textId="6EF61B6D" w:rsidR="005D5E86" w:rsidRDefault="005D5E86">
          <w:r w:rsidRPr="005D5E86">
            <w:rPr>
              <w:rFonts w:ascii="Calibri Light" w:hAnsi="Calibri Light" w:cs="Calibri Light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8565520" w14:textId="77777777" w:rsidR="005D5E86" w:rsidRDefault="005D5E86" w:rsidP="005D5E86">
      <w:pPr>
        <w:pStyle w:val="Heading1"/>
        <w:jc w:val="center"/>
      </w:pPr>
      <w:bookmarkStart w:id="0" w:name="_Toc73027208"/>
      <w:r w:rsidRPr="00FB00A8">
        <w:t>Argumentation</w:t>
      </w:r>
      <w:bookmarkEnd w:id="0"/>
    </w:p>
    <w:p w14:paraId="530C97D9" w14:textId="77777777" w:rsidR="005D5E86" w:rsidRPr="005D5E86" w:rsidRDefault="005D5E86" w:rsidP="005D5E86"/>
    <w:p w14:paraId="252A36E7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V.K. Bhatia,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 xml:space="preserve">Transparency, Power and Control Perspectives on Legal Communication </w:t>
      </w:r>
      <w:r w:rsidRPr="00FB00A8">
        <w:rPr>
          <w:rFonts w:ascii="Calibri Light" w:hAnsi="Calibri Light" w:cs="Calibri Light"/>
          <w:sz w:val="24"/>
          <w:szCs w:val="24"/>
        </w:rPr>
        <w:t>(Farnham Surrey, England: Ashgate, 2012).</w:t>
      </w:r>
    </w:p>
    <w:p w14:paraId="5F88F1F1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7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  <w:r w:rsidRPr="00FB00A8">
        <w:rPr>
          <w:rFonts w:ascii="Calibri Light" w:hAnsi="Calibri Light" w:cs="Calibri Light"/>
          <w:sz w:val="24"/>
          <w:szCs w:val="24"/>
        </w:rPr>
        <w:t>.</w:t>
      </w:r>
    </w:p>
    <w:p w14:paraId="23B682F8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2BCB2475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Thomas Bustamante,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Argument Types and Fallacies in Legal Argumentation</w:t>
      </w:r>
      <w:r w:rsidRPr="00FB00A8">
        <w:rPr>
          <w:rFonts w:ascii="Calibri Light" w:hAnsi="Calibri Light" w:cs="Calibri Light"/>
          <w:sz w:val="24"/>
          <w:szCs w:val="24"/>
        </w:rPr>
        <w:t>, (Cham: Springer, 2015)</w:t>
      </w:r>
    </w:p>
    <w:p w14:paraId="2B427778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 </w:t>
      </w:r>
      <w:hyperlink r:id="rId8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  <w:r w:rsidRPr="00FB00A8">
        <w:rPr>
          <w:rFonts w:ascii="Calibri Light" w:hAnsi="Calibri Light" w:cs="Calibri Light"/>
          <w:sz w:val="24"/>
          <w:szCs w:val="24"/>
        </w:rPr>
        <w:t>.</w:t>
      </w:r>
    </w:p>
    <w:p w14:paraId="2FEDFDB4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582AA454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E.T. </w:t>
      </w:r>
      <w:proofErr w:type="spellStart"/>
      <w:r w:rsidRPr="00FB00A8">
        <w:rPr>
          <w:rFonts w:ascii="Calibri Light" w:hAnsi="Calibri Light" w:cs="Calibri Light"/>
          <w:sz w:val="24"/>
          <w:szCs w:val="24"/>
        </w:rPr>
        <w:t>Feteris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Fundamentals of Legal Argumentation: A Survey of Theories on the Justification of Judicial Decisions</w:t>
      </w:r>
      <w:r w:rsidRPr="00FB00A8">
        <w:rPr>
          <w:rFonts w:ascii="Calibri Light" w:hAnsi="Calibri Light" w:cs="Calibri Light"/>
          <w:sz w:val="24"/>
          <w:szCs w:val="24"/>
        </w:rPr>
        <w:t>, (Dordrecht: Kluwer Academic Publishers, 1999)</w:t>
      </w:r>
    </w:p>
    <w:p w14:paraId="76EEFE5B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Paul Martin Law Library Temp K212.F.48 1998</w:t>
      </w:r>
    </w:p>
    <w:p w14:paraId="49A0F314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3E9A1038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Christopher Kee, </w:t>
      </w:r>
      <w:r>
        <w:rPr>
          <w:rFonts w:ascii="Calibri Light" w:hAnsi="Calibri Light" w:cs="Calibri Light"/>
          <w:i/>
          <w:iCs/>
          <w:sz w:val="24"/>
          <w:szCs w:val="24"/>
        </w:rPr>
        <w:t>The Art of Argument</w:t>
      </w:r>
      <w:r>
        <w:t xml:space="preserve"> </w:t>
      </w:r>
      <w:r w:rsidRPr="00FB00A8">
        <w:rPr>
          <w:rFonts w:ascii="Calibri Light" w:hAnsi="Calibri Light" w:cs="Calibri Light"/>
          <w:sz w:val="24"/>
          <w:szCs w:val="24"/>
        </w:rPr>
        <w:t>(Cambridge UK: Cambridge University Press, 2006).</w:t>
      </w:r>
    </w:p>
    <w:p w14:paraId="376D18E6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9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</w:p>
    <w:p w14:paraId="6F610040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77538923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  <w:proofErr w:type="spellStart"/>
      <w:r w:rsidRPr="005D5E86">
        <w:rPr>
          <w:rFonts w:ascii="Calibri Light" w:hAnsi="Calibri Light" w:cs="Calibri Light"/>
          <w:sz w:val="24"/>
          <w:szCs w:val="24"/>
        </w:rPr>
        <w:lastRenderedPageBreak/>
        <w:t>Raimo</w:t>
      </w:r>
      <w:proofErr w:type="spellEnd"/>
      <w:r w:rsidRPr="005D5E8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D5E86">
        <w:rPr>
          <w:rFonts w:ascii="Calibri Light" w:hAnsi="Calibri Light" w:cs="Calibri Light"/>
          <w:sz w:val="24"/>
          <w:szCs w:val="24"/>
        </w:rPr>
        <w:t>Siltala</w:t>
      </w:r>
      <w:proofErr w:type="spellEnd"/>
      <w:r w:rsidRPr="005D5E86">
        <w:rPr>
          <w:rFonts w:ascii="Calibri Light" w:hAnsi="Calibri Light" w:cs="Calibri Light"/>
          <w:sz w:val="24"/>
          <w:szCs w:val="24"/>
        </w:rPr>
        <w:t xml:space="preserve">, </w:t>
      </w:r>
      <w:r w:rsidRPr="005D5E86">
        <w:rPr>
          <w:rFonts w:ascii="Calibri Light" w:hAnsi="Calibri Light" w:cs="Calibri Light"/>
          <w:i/>
          <w:iCs/>
          <w:sz w:val="24"/>
          <w:szCs w:val="24"/>
        </w:rPr>
        <w:t>Law, Truth and Reason: A Treatise on Legal Argumentation</w:t>
      </w:r>
      <w:r w:rsidRPr="005D5E86">
        <w:rPr>
          <w:rFonts w:ascii="Calibri Light" w:hAnsi="Calibri Light" w:cs="Calibri Light"/>
          <w:sz w:val="24"/>
          <w:szCs w:val="24"/>
        </w:rPr>
        <w:t xml:space="preserve"> (Dordrecht, Netherlands: Springer, 2011).</w:t>
      </w:r>
    </w:p>
    <w:p w14:paraId="5AC10783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Location: </w:t>
      </w:r>
      <w:hyperlink r:id="rId10" w:history="1">
        <w:r w:rsidRPr="005D5E86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</w:p>
    <w:p w14:paraId="43F79EA1" w14:textId="77777777" w:rsidR="005D5E86" w:rsidRPr="00FB00A8" w:rsidRDefault="005D5E86" w:rsidP="005D5E86">
      <w:pPr>
        <w:pStyle w:val="Heading1"/>
        <w:jc w:val="center"/>
      </w:pPr>
      <w:bookmarkStart w:id="1" w:name="_Toc73027209"/>
      <w:r w:rsidRPr="00FB00A8">
        <w:t>Legal Reasoning</w:t>
      </w:r>
      <w:bookmarkEnd w:id="1"/>
    </w:p>
    <w:p w14:paraId="0D8D577D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02621774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Amalia Amaya,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The Tapestry of Reason: An Inquiry into the Nature of Coherence and its Role in Legal Argument</w:t>
      </w:r>
      <w:r w:rsidRPr="00FB00A8">
        <w:rPr>
          <w:rFonts w:ascii="Calibri Light" w:hAnsi="Calibri Light" w:cs="Calibri Light"/>
          <w:sz w:val="24"/>
          <w:szCs w:val="24"/>
        </w:rPr>
        <w:t xml:space="preserve"> (Oxford: Hart Publishing, 2015).</w:t>
      </w:r>
    </w:p>
    <w:p w14:paraId="082A63BC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Temp KF213.A435 2015.</w:t>
      </w:r>
    </w:p>
    <w:p w14:paraId="5D40C551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18DE90BB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Ward Farnsworth,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The Legal Analyst: A Toolkit for Thinking about the Law</w:t>
      </w:r>
      <w:r w:rsidRPr="00FB00A8">
        <w:rPr>
          <w:rFonts w:ascii="Calibri Light" w:hAnsi="Calibri Light" w:cs="Calibri Light"/>
          <w:sz w:val="24"/>
          <w:szCs w:val="24"/>
        </w:rPr>
        <w:t xml:space="preserve"> (Chicago, Chicago University Press, 2007).</w:t>
      </w:r>
    </w:p>
    <w:p w14:paraId="2D631819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Paul Martin Law Library Temp K212.F37 2007.</w:t>
      </w:r>
    </w:p>
    <w:p w14:paraId="4DA03978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16C987E3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Scott </w:t>
      </w:r>
      <w:proofErr w:type="spellStart"/>
      <w:r w:rsidRPr="00FB00A8">
        <w:rPr>
          <w:rFonts w:ascii="Calibri Light" w:hAnsi="Calibri Light" w:cs="Calibri Light"/>
          <w:sz w:val="24"/>
          <w:szCs w:val="24"/>
        </w:rPr>
        <w:t>Fruehwald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Think Like a Lawyer: Legal Reasoning for Law Students and Business Professionals</w:t>
      </w:r>
      <w:r w:rsidRPr="00FB00A8">
        <w:rPr>
          <w:rFonts w:ascii="Calibri Light" w:hAnsi="Calibri Light" w:cs="Calibri Light"/>
          <w:sz w:val="24"/>
          <w:szCs w:val="24"/>
        </w:rPr>
        <w:t>, (Chicago, Illinois: American Bar Association, 2013)</w:t>
      </w:r>
    </w:p>
    <w:p w14:paraId="4C6EDA65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Temp KF379.F78 2013.</w:t>
      </w:r>
    </w:p>
    <w:p w14:paraId="53BD20BE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199E00E0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proofErr w:type="spellStart"/>
      <w:r w:rsidRPr="00FB00A8">
        <w:rPr>
          <w:rFonts w:ascii="Calibri Light" w:hAnsi="Calibri Light" w:cs="Calibri Light"/>
          <w:sz w:val="24"/>
          <w:szCs w:val="24"/>
        </w:rPr>
        <w:t>Dov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 M </w:t>
      </w:r>
      <w:proofErr w:type="spellStart"/>
      <w:r w:rsidRPr="00FB00A8">
        <w:rPr>
          <w:rFonts w:ascii="Calibri Light" w:hAnsi="Calibri Light" w:cs="Calibri Light"/>
          <w:sz w:val="24"/>
          <w:szCs w:val="24"/>
        </w:rPr>
        <w:t>Gabbay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Approaches to Legal Rationality</w:t>
      </w:r>
      <w:r w:rsidRPr="00FB00A8">
        <w:rPr>
          <w:rFonts w:ascii="Calibri Light" w:hAnsi="Calibri Light" w:cs="Calibri Light"/>
          <w:sz w:val="24"/>
          <w:szCs w:val="24"/>
        </w:rPr>
        <w:t>, (Dordrecht: Springer, 2011)</w:t>
      </w:r>
    </w:p>
    <w:p w14:paraId="5D9461C6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11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</w:p>
    <w:p w14:paraId="2077BEF3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2CE537D6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Kent Greenawalt,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Statutory and Common Law Interpretation</w:t>
      </w:r>
      <w:r w:rsidRPr="00FB00A8">
        <w:rPr>
          <w:rFonts w:ascii="Calibri Light" w:hAnsi="Calibri Light" w:cs="Calibri Light"/>
          <w:sz w:val="24"/>
          <w:szCs w:val="24"/>
        </w:rPr>
        <w:t xml:space="preserve"> (Oxford, UK: Oxford University Press, 2013)</w:t>
      </w:r>
    </w:p>
    <w:p w14:paraId="709BD220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Temp K231.G74 2013.</w:t>
      </w:r>
    </w:p>
    <w:p w14:paraId="24D8F71C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328CACCA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Sharon Hanson,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Legal Method and Reasoning</w:t>
      </w:r>
      <w:r w:rsidRPr="00FB00A8">
        <w:rPr>
          <w:rFonts w:ascii="Calibri Light" w:hAnsi="Calibri Light" w:cs="Calibri Light"/>
          <w:sz w:val="24"/>
          <w:szCs w:val="24"/>
        </w:rPr>
        <w:t>, (London: Cavendish, 2003).</w:t>
      </w:r>
    </w:p>
    <w:p w14:paraId="59CD7D06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12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</w:p>
    <w:p w14:paraId="3B423F7F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778ACFB0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John Hollander,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Case Analysis: The Critical Path to Persuasion</w:t>
      </w:r>
      <w:r w:rsidRPr="00FB00A8">
        <w:rPr>
          <w:rFonts w:ascii="Calibri Light" w:hAnsi="Calibri Light" w:cs="Calibri Light"/>
          <w:sz w:val="24"/>
          <w:szCs w:val="24"/>
        </w:rPr>
        <w:t xml:space="preserve"> (Toronto ON: Irwin Law, 2014).</w:t>
      </w:r>
    </w:p>
    <w:p w14:paraId="234E8A00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 </w:t>
      </w:r>
      <w:hyperlink r:id="rId13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  <w:r w:rsidRPr="00FB00A8">
        <w:rPr>
          <w:rFonts w:ascii="Calibri Light" w:hAnsi="Calibri Light" w:cs="Calibri Light"/>
          <w:sz w:val="24"/>
          <w:szCs w:val="24"/>
        </w:rPr>
        <w:t xml:space="preserve">  and  Paul Martin Law Library Temp KF58915.H65 2014.</w:t>
      </w:r>
    </w:p>
    <w:p w14:paraId="1710ED9B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7F781158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Jaakko </w:t>
      </w:r>
      <w:proofErr w:type="spellStart"/>
      <w:r w:rsidRPr="00FB00A8">
        <w:rPr>
          <w:rFonts w:ascii="Calibri Light" w:hAnsi="Calibri Light" w:cs="Calibri Light"/>
          <w:sz w:val="24"/>
          <w:szCs w:val="24"/>
        </w:rPr>
        <w:t>Husa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 et al.,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Objectivity in Law and Legal Reasoning</w:t>
      </w:r>
      <w:r w:rsidRPr="00FB00A8">
        <w:rPr>
          <w:rFonts w:ascii="Calibri Light" w:hAnsi="Calibri Light" w:cs="Calibri Light"/>
          <w:sz w:val="24"/>
          <w:szCs w:val="24"/>
        </w:rPr>
        <w:t xml:space="preserve"> (Oxford: Hart, 2013).</w:t>
      </w:r>
    </w:p>
    <w:p w14:paraId="3C3E6C75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Temp K212.O25 2013.</w:t>
      </w:r>
    </w:p>
    <w:p w14:paraId="41D39859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6D8871FC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Hendrik </w:t>
      </w:r>
      <w:proofErr w:type="spellStart"/>
      <w:r w:rsidRPr="00FB00A8">
        <w:rPr>
          <w:rFonts w:ascii="Calibri Light" w:hAnsi="Calibri Light" w:cs="Calibri Light"/>
          <w:sz w:val="24"/>
          <w:szCs w:val="24"/>
        </w:rPr>
        <w:t>Kaptein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Analogy and Exemplary Reasoning in Legal Discourse</w:t>
      </w:r>
      <w:r w:rsidRPr="00FB00A8">
        <w:rPr>
          <w:rFonts w:ascii="Calibri Light" w:hAnsi="Calibri Light" w:cs="Calibri Light"/>
          <w:sz w:val="24"/>
          <w:szCs w:val="24"/>
        </w:rPr>
        <w:t>, (Amsterdam: Amsterdam University Press, 2017)</w:t>
      </w:r>
    </w:p>
    <w:p w14:paraId="2689C0B7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14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</w:p>
    <w:p w14:paraId="0DB3032D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278D8EE5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Massimo La Torre,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Constitutionalism and Legal Reasoning: A New Paradigm for the Concept of Law</w:t>
      </w:r>
      <w:r w:rsidRPr="00FB00A8">
        <w:rPr>
          <w:rFonts w:ascii="Calibri Light" w:hAnsi="Calibri Light" w:cs="Calibri Light"/>
          <w:sz w:val="24"/>
          <w:szCs w:val="24"/>
        </w:rPr>
        <w:t xml:space="preserve"> (Dordrecht: Springer, 2007)</w:t>
      </w:r>
    </w:p>
    <w:p w14:paraId="7CAFADD8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15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  <w:r w:rsidRPr="00FB00A8">
        <w:rPr>
          <w:rFonts w:ascii="Calibri Light" w:hAnsi="Calibri Light" w:cs="Calibri Light"/>
          <w:sz w:val="24"/>
          <w:szCs w:val="24"/>
        </w:rPr>
        <w:t xml:space="preserve">  and Paul Martin Law Library Temp K3165.L38 2007.</w:t>
      </w:r>
    </w:p>
    <w:p w14:paraId="7AAD42AF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63E4204B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Margaret E. McCallum,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Synthesis: Legal Reading, Reasoning and Writing in Canada</w:t>
      </w:r>
      <w:r w:rsidRPr="00FB00A8">
        <w:rPr>
          <w:rFonts w:ascii="Calibri Light" w:hAnsi="Calibri Light" w:cs="Calibri Light"/>
          <w:sz w:val="24"/>
          <w:szCs w:val="24"/>
        </w:rPr>
        <w:t xml:space="preserve"> (Toronto, ON: CCH Canadian, 2012).</w:t>
      </w:r>
    </w:p>
    <w:p w14:paraId="41B7CCAA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Reserves 5H KF250.S35 2012.</w:t>
      </w:r>
    </w:p>
    <w:p w14:paraId="4333736B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27DFABA9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Antonin Scalia,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Reading Law: The Interpretation of Legal Texts</w:t>
      </w:r>
      <w:r w:rsidRPr="00FB00A8">
        <w:rPr>
          <w:rFonts w:ascii="Calibri Light" w:hAnsi="Calibri Light" w:cs="Calibri Light"/>
          <w:sz w:val="24"/>
          <w:szCs w:val="24"/>
        </w:rPr>
        <w:t xml:space="preserve"> (St Paul, MN: Thomson/ West, 2012)</w:t>
      </w:r>
    </w:p>
    <w:p w14:paraId="4AC9396D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Paul Martin Law Library Temp K290.S28 2012</w:t>
      </w:r>
    </w:p>
    <w:p w14:paraId="24ACEBEE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18E3E16E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proofErr w:type="spellStart"/>
      <w:r w:rsidRPr="00FB00A8">
        <w:rPr>
          <w:rFonts w:ascii="Calibri Light" w:hAnsi="Calibri Light" w:cs="Calibri Light"/>
          <w:sz w:val="24"/>
          <w:szCs w:val="24"/>
        </w:rPr>
        <w:t>Federick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 Schauer,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Thinking Like a Lawyer: A New Introduction to Legal Reasoning</w:t>
      </w:r>
      <w:r w:rsidRPr="00FB00A8">
        <w:rPr>
          <w:rFonts w:ascii="Calibri Light" w:hAnsi="Calibri Light" w:cs="Calibri Light"/>
          <w:sz w:val="24"/>
          <w:szCs w:val="24"/>
        </w:rPr>
        <w:t>, (Cambridge Mass: Harvard University Press, 2009).</w:t>
      </w:r>
    </w:p>
    <w:p w14:paraId="794BF5E0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Temp K212.S325 2009.</w:t>
      </w:r>
    </w:p>
    <w:p w14:paraId="72248610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7E37FF08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Lloyd </w:t>
      </w:r>
      <w:proofErr w:type="spellStart"/>
      <w:r w:rsidRPr="00FB00A8">
        <w:rPr>
          <w:rFonts w:ascii="Calibri Light" w:hAnsi="Calibri Light" w:cs="Calibri Light"/>
          <w:sz w:val="24"/>
          <w:szCs w:val="24"/>
        </w:rPr>
        <w:t>Weinreb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 xml:space="preserve">Legal Reason: The Use of Analogy in Legal Argument </w:t>
      </w:r>
      <w:r w:rsidRPr="00FB00A8">
        <w:rPr>
          <w:rFonts w:ascii="Calibri Light" w:hAnsi="Calibri Light" w:cs="Calibri Light"/>
          <w:sz w:val="24"/>
          <w:szCs w:val="24"/>
        </w:rPr>
        <w:t>(Cambridge: Cambridge University Press, 2005).</w:t>
      </w:r>
    </w:p>
    <w:p w14:paraId="453FD369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16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  <w:r w:rsidRPr="00FB00A8">
        <w:rPr>
          <w:rFonts w:ascii="Calibri Light" w:hAnsi="Calibri Light" w:cs="Calibri Light"/>
          <w:sz w:val="24"/>
          <w:szCs w:val="24"/>
        </w:rPr>
        <w:t>.</w:t>
      </w:r>
    </w:p>
    <w:p w14:paraId="3C9E4693" w14:textId="7F9CB22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396B6EAA" w14:textId="78079A20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56B0B536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1F0650AB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50516CBD" w14:textId="77777777" w:rsidR="005D5E86" w:rsidRDefault="005D5E86" w:rsidP="005D5E86">
      <w:pPr>
        <w:pStyle w:val="Heading1"/>
        <w:jc w:val="center"/>
      </w:pPr>
      <w:bookmarkStart w:id="2" w:name="_Toc73027210"/>
      <w:r>
        <w:t>Mooting</w:t>
      </w:r>
      <w:bookmarkEnd w:id="2"/>
    </w:p>
    <w:p w14:paraId="5EC56679" w14:textId="77777777" w:rsidR="005D5E86" w:rsidRPr="005D5E86" w:rsidRDefault="005D5E86" w:rsidP="005D5E86"/>
    <w:p w14:paraId="55F92BAA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Emir Crowne-Mohammed,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The Essential Guide to Mooting: A Handbook for Law Students</w:t>
      </w:r>
      <w:r w:rsidRPr="00FB00A8">
        <w:rPr>
          <w:rFonts w:ascii="Calibri Light" w:hAnsi="Calibri Light" w:cs="Calibri Light"/>
          <w:sz w:val="24"/>
          <w:szCs w:val="24"/>
        </w:rPr>
        <w:t>, (Toronto, ON: Irwin Law, 2010).</w:t>
      </w:r>
    </w:p>
    <w:p w14:paraId="530CEE53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17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  <w:r w:rsidRPr="00FB00A8">
        <w:rPr>
          <w:rFonts w:ascii="Calibri Light" w:hAnsi="Calibri Light" w:cs="Calibri Light"/>
          <w:sz w:val="24"/>
          <w:szCs w:val="24"/>
        </w:rPr>
        <w:t>.</w:t>
      </w:r>
    </w:p>
    <w:p w14:paraId="321FD0A0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0993683D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Claudio Grossman, </w:t>
      </w:r>
      <w:r>
        <w:rPr>
          <w:rFonts w:ascii="Calibri Light" w:hAnsi="Calibri Light" w:cs="Calibri Light"/>
          <w:i/>
          <w:iCs/>
          <w:sz w:val="24"/>
          <w:szCs w:val="24"/>
        </w:rPr>
        <w:t>Advocating for Human Rights: 10 Years of the Inter-American Human Rights Moot Court Competition</w:t>
      </w:r>
      <w:r>
        <w:rPr>
          <w:rFonts w:ascii="Calibri Light" w:hAnsi="Calibri Light" w:cs="Calibri Light"/>
          <w:sz w:val="24"/>
          <w:szCs w:val="24"/>
        </w:rPr>
        <w:t xml:space="preserve">, (Leiden, </w:t>
      </w:r>
      <w:proofErr w:type="spellStart"/>
      <w:r>
        <w:rPr>
          <w:rFonts w:ascii="Calibri Light" w:hAnsi="Calibri Light" w:cs="Calibri Light"/>
          <w:sz w:val="24"/>
          <w:szCs w:val="24"/>
        </w:rPr>
        <w:t>Martinus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Nijhoff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Publishers, 2008).</w:t>
      </w:r>
    </w:p>
    <w:p w14:paraId="7712A507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Location: </w:t>
      </w:r>
      <w:hyperlink r:id="rId18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</w:p>
    <w:p w14:paraId="2151F894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60BA0321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Allan </w:t>
      </w:r>
      <w:proofErr w:type="spellStart"/>
      <w:r>
        <w:rPr>
          <w:rFonts w:ascii="Calibri Light" w:hAnsi="Calibri Light" w:cs="Calibri Light"/>
          <w:sz w:val="24"/>
          <w:szCs w:val="24"/>
        </w:rPr>
        <w:t>Huthinson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“Stand and Deliver: Doing a Moot” in </w:t>
      </w:r>
      <w:r>
        <w:rPr>
          <w:rFonts w:ascii="Calibri Light" w:hAnsi="Calibri Light" w:cs="Calibri Light"/>
          <w:i/>
          <w:iCs/>
          <w:sz w:val="24"/>
          <w:szCs w:val="24"/>
        </w:rPr>
        <w:t>The Law School Book: Succeeding at Law School</w:t>
      </w:r>
      <w:r>
        <w:rPr>
          <w:rFonts w:ascii="Calibri Light" w:hAnsi="Calibri Light" w:cs="Calibri Light"/>
          <w:sz w:val="24"/>
          <w:szCs w:val="24"/>
        </w:rPr>
        <w:t xml:space="preserve"> (2</w:t>
      </w:r>
      <w:r w:rsidRPr="005D5E86">
        <w:rPr>
          <w:rFonts w:ascii="Calibri Light" w:hAnsi="Calibri Light" w:cs="Calibri Light"/>
          <w:sz w:val="24"/>
          <w:szCs w:val="24"/>
          <w:vertAlign w:val="superscript"/>
        </w:rPr>
        <w:t>nd</w:t>
      </w:r>
      <w:r>
        <w:rPr>
          <w:rFonts w:ascii="Calibri Light" w:hAnsi="Calibri Light" w:cs="Calibri Light"/>
          <w:sz w:val="24"/>
          <w:szCs w:val="24"/>
        </w:rPr>
        <w:t xml:space="preserve"> ed)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(Toronto, Irwin Law, 2000).</w:t>
      </w:r>
    </w:p>
    <w:p w14:paraId="5B17001F" w14:textId="77777777" w:rsidR="005D5E86" w:rsidRPr="005D5E86" w:rsidRDefault="005D5E86" w:rsidP="005D5E8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Location: </w:t>
      </w:r>
      <w:hyperlink r:id="rId19" w:history="1">
        <w:r w:rsidRPr="005D5E86">
          <w:rPr>
            <w:rStyle w:val="Hyperlink"/>
            <w:rFonts w:ascii="Calibri Light" w:hAnsi="Calibri Light" w:cs="Calibri Light"/>
            <w:sz w:val="24"/>
            <w:szCs w:val="24"/>
          </w:rPr>
          <w:t>online.</w:t>
        </w:r>
      </w:hyperlink>
    </w:p>
    <w:p w14:paraId="1C6C9E20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0DFAE494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John </w:t>
      </w:r>
      <w:proofErr w:type="spellStart"/>
      <w:r w:rsidRPr="00FB00A8">
        <w:rPr>
          <w:rFonts w:ascii="Calibri Light" w:hAnsi="Calibri Light" w:cs="Calibri Light"/>
          <w:sz w:val="24"/>
          <w:szCs w:val="24"/>
        </w:rPr>
        <w:t>Korzen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Make Your Argument: Succeeding in Moot Court and Mock Trial</w:t>
      </w:r>
      <w:r w:rsidRPr="00FB00A8">
        <w:rPr>
          <w:rFonts w:ascii="Calibri Light" w:hAnsi="Calibri Light" w:cs="Calibri Light"/>
          <w:sz w:val="24"/>
          <w:szCs w:val="24"/>
        </w:rPr>
        <w:t xml:space="preserve"> (New York: Kaplan Pub, 2010).</w:t>
      </w:r>
    </w:p>
    <w:p w14:paraId="6D1FC905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Temp KF281.A2 K67 2010.</w:t>
      </w:r>
    </w:p>
    <w:p w14:paraId="776FBB0D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1467D3D7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Mark Thomas,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The Art of Mooting: Theories, Principles and Practice</w:t>
      </w:r>
      <w:r w:rsidRPr="00FB00A8">
        <w:rPr>
          <w:rFonts w:ascii="Calibri Light" w:hAnsi="Calibri Light" w:cs="Calibri Light"/>
          <w:sz w:val="24"/>
          <w:szCs w:val="24"/>
        </w:rPr>
        <w:t xml:space="preserve"> (Northampton, MA: Edward Elgar Publishing, 2019) </w:t>
      </w:r>
    </w:p>
    <w:p w14:paraId="6E36AB28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20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  <w:r w:rsidRPr="00FB00A8">
        <w:rPr>
          <w:rFonts w:ascii="Calibri Light" w:hAnsi="Calibri Light" w:cs="Calibri Light"/>
          <w:sz w:val="24"/>
          <w:szCs w:val="24"/>
        </w:rPr>
        <w:t xml:space="preserve">  and Paul Martin Law Library New Arrivals KF281.A2 T46 2019.</w:t>
      </w:r>
    </w:p>
    <w:p w14:paraId="42510562" w14:textId="77777777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39485126" w14:textId="77777777" w:rsidR="005D5E86" w:rsidRPr="00FB00A8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Akiva Stern,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Moot: How to Win in Fake Court and Other Valuable Lessons in Legal Rhetoric</w:t>
      </w:r>
      <w:r w:rsidRPr="00FB00A8">
        <w:rPr>
          <w:rFonts w:ascii="Calibri Light" w:hAnsi="Calibri Light" w:cs="Calibri Light"/>
          <w:sz w:val="24"/>
          <w:szCs w:val="24"/>
        </w:rPr>
        <w:t xml:space="preserve"> (Toronto, ON: LexisNexis Canada Inc., 2020).</w:t>
      </w:r>
    </w:p>
    <w:p w14:paraId="7D740E52" w14:textId="02238031" w:rsidR="005D5E86" w:rsidRDefault="005D5E86" w:rsidP="005D5E8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Paul Martin Law Library Reserves 5H KF281.A2 S74 2020.</w:t>
      </w:r>
    </w:p>
    <w:p w14:paraId="26F97DA4" w14:textId="77777777" w:rsidR="005D5E86" w:rsidRPr="005D5E86" w:rsidRDefault="005D5E86" w:rsidP="005D5E86">
      <w:pPr>
        <w:rPr>
          <w:rFonts w:ascii="Calibri Light" w:hAnsi="Calibri Light" w:cs="Calibri Light"/>
          <w:sz w:val="24"/>
          <w:szCs w:val="24"/>
        </w:rPr>
      </w:pPr>
    </w:p>
    <w:p w14:paraId="1E498AE7" w14:textId="0662896D" w:rsidR="005D5E86" w:rsidRDefault="005D5E86" w:rsidP="005D5E86"/>
    <w:p w14:paraId="0D3ED558" w14:textId="77777777" w:rsidR="005D5E86" w:rsidRPr="005D5E86" w:rsidRDefault="005D5E86" w:rsidP="005D5E86"/>
    <w:p w14:paraId="5B7B809E" w14:textId="282A6511" w:rsidR="009038FF" w:rsidRDefault="009038FF" w:rsidP="005D5E86">
      <w:pPr>
        <w:pStyle w:val="Heading1"/>
        <w:jc w:val="center"/>
      </w:pPr>
      <w:bookmarkStart w:id="3" w:name="_Toc73027211"/>
      <w:r w:rsidRPr="00FB00A8">
        <w:t>Oral Advocacy</w:t>
      </w:r>
      <w:bookmarkEnd w:id="3"/>
    </w:p>
    <w:p w14:paraId="1C540982" w14:textId="77777777" w:rsidR="005D5E86" w:rsidRPr="005D5E86" w:rsidRDefault="005D5E86" w:rsidP="005D5E86"/>
    <w:p w14:paraId="33714230" w14:textId="6AC494B9" w:rsidR="00134567" w:rsidRPr="00FB00A8" w:rsidRDefault="00134567" w:rsidP="009038FF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Michael </w:t>
      </w:r>
      <w:proofErr w:type="spellStart"/>
      <w:r w:rsidRPr="00FB00A8">
        <w:rPr>
          <w:rFonts w:ascii="Calibri Light" w:hAnsi="Calibri Light" w:cs="Calibri Light"/>
          <w:sz w:val="24"/>
          <w:szCs w:val="24"/>
        </w:rPr>
        <w:t>Fontham</w:t>
      </w:r>
      <w:proofErr w:type="spellEnd"/>
      <w:r w:rsidRPr="00FB00A8">
        <w:rPr>
          <w:rFonts w:ascii="Calibri Light" w:hAnsi="Calibri Light" w:cs="Calibri Light"/>
          <w:sz w:val="24"/>
          <w:szCs w:val="24"/>
        </w:rPr>
        <w:t xml:space="preserve"> et al.,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Persuasive Written and Oral Advocacy in Trial and Appellate Courts,</w:t>
      </w:r>
      <w:r w:rsidRPr="00FB00A8">
        <w:rPr>
          <w:rFonts w:ascii="Calibri Light" w:hAnsi="Calibri Light" w:cs="Calibri Light"/>
          <w:sz w:val="24"/>
          <w:szCs w:val="24"/>
        </w:rPr>
        <w:t xml:space="preserve"> (Austin: Wolters Kluwer, 2007).</w:t>
      </w:r>
    </w:p>
    <w:p w14:paraId="6B65FE5F" w14:textId="64BD0192" w:rsidR="00134567" w:rsidRPr="00FB00A8" w:rsidRDefault="00134567" w:rsidP="009038FF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Temp KF251.F66 2007</w:t>
      </w:r>
    </w:p>
    <w:p w14:paraId="50322E13" w14:textId="3599E1DF" w:rsidR="00134567" w:rsidRPr="00FB00A8" w:rsidRDefault="00134567" w:rsidP="009038FF">
      <w:pPr>
        <w:rPr>
          <w:rFonts w:ascii="Calibri Light" w:hAnsi="Calibri Light" w:cs="Calibri Light"/>
          <w:sz w:val="24"/>
          <w:szCs w:val="24"/>
        </w:rPr>
      </w:pPr>
    </w:p>
    <w:p w14:paraId="6B7B02E6" w14:textId="7F051CAC" w:rsidR="00134567" w:rsidRPr="00FB00A8" w:rsidRDefault="00134567" w:rsidP="009038FF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Karen Porter,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Introduction to Legal Writing and Oral Advocacy</w:t>
      </w:r>
      <w:r w:rsidRPr="00FB00A8">
        <w:rPr>
          <w:rFonts w:ascii="Calibri Light" w:hAnsi="Calibri Light" w:cs="Calibri Light"/>
          <w:sz w:val="24"/>
          <w:szCs w:val="24"/>
        </w:rPr>
        <w:t>, (New York, NY: M. Bender, 1989)</w:t>
      </w:r>
    </w:p>
    <w:p w14:paraId="0229E534" w14:textId="36513723" w:rsidR="00134567" w:rsidRPr="00FB00A8" w:rsidRDefault="00134567" w:rsidP="009038FF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Temp KF250.I575</w:t>
      </w:r>
    </w:p>
    <w:p w14:paraId="35165A7B" w14:textId="3DEEC250" w:rsidR="00134567" w:rsidRDefault="00134567" w:rsidP="005D5E86">
      <w:pPr>
        <w:pStyle w:val="Heading1"/>
      </w:pPr>
    </w:p>
    <w:p w14:paraId="0BA13EEC" w14:textId="77777777" w:rsidR="005D5E86" w:rsidRPr="005D5E86" w:rsidRDefault="005D5E86" w:rsidP="005D5E86"/>
    <w:p w14:paraId="0DAAFE28" w14:textId="111177A8" w:rsidR="009038FF" w:rsidRDefault="009038FF" w:rsidP="005D5E86">
      <w:pPr>
        <w:pStyle w:val="Heading1"/>
        <w:jc w:val="center"/>
      </w:pPr>
      <w:bookmarkStart w:id="4" w:name="_Toc73027212"/>
      <w:r w:rsidRPr="005D5E86">
        <w:t>Written Advocacy</w:t>
      </w:r>
      <w:bookmarkEnd w:id="4"/>
    </w:p>
    <w:p w14:paraId="66282B2A" w14:textId="77777777" w:rsidR="005D5E86" w:rsidRPr="005D5E86" w:rsidRDefault="005D5E86" w:rsidP="005D5E86"/>
    <w:p w14:paraId="1B789ED5" w14:textId="6AFC2BE4" w:rsidR="00CA3E05" w:rsidRPr="00FB00A8" w:rsidRDefault="00CA3E05" w:rsidP="00D8514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Philip Gaines,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 xml:space="preserve">From Truth to Technique at Trial: A Discursive History of </w:t>
      </w:r>
      <w:proofErr w:type="spellStart"/>
      <w:r w:rsidRPr="00FB00A8">
        <w:rPr>
          <w:rFonts w:ascii="Calibri Light" w:hAnsi="Calibri Light" w:cs="Calibri Light"/>
          <w:i/>
          <w:iCs/>
          <w:sz w:val="24"/>
          <w:szCs w:val="24"/>
        </w:rPr>
        <w:t>Metavalues</w:t>
      </w:r>
      <w:proofErr w:type="spellEnd"/>
      <w:r w:rsidRPr="00FB00A8">
        <w:rPr>
          <w:rFonts w:ascii="Calibri Light" w:hAnsi="Calibri Light" w:cs="Calibri Light"/>
          <w:i/>
          <w:iCs/>
          <w:sz w:val="24"/>
          <w:szCs w:val="24"/>
        </w:rPr>
        <w:t xml:space="preserve"> in Trial Advocacy Advice Texts</w:t>
      </w:r>
      <w:r w:rsidRPr="00FB00A8">
        <w:rPr>
          <w:rFonts w:ascii="Calibri Light" w:hAnsi="Calibri Light" w:cs="Calibri Light"/>
          <w:sz w:val="24"/>
          <w:szCs w:val="24"/>
        </w:rPr>
        <w:t>, (New York, NY:  Oxford University Press, 2016).</w:t>
      </w:r>
    </w:p>
    <w:p w14:paraId="672CBE44" w14:textId="24A8B943" w:rsidR="00CA3E05" w:rsidRPr="00FB00A8" w:rsidRDefault="00CA3E05" w:rsidP="00D8514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Location: </w:t>
      </w:r>
      <w:hyperlink r:id="rId21" w:history="1">
        <w:r w:rsidRPr="00FB00A8">
          <w:rPr>
            <w:rStyle w:val="Hyperlink"/>
            <w:rFonts w:ascii="Calibri Light" w:hAnsi="Calibri Light" w:cs="Calibri Light"/>
            <w:sz w:val="24"/>
            <w:szCs w:val="24"/>
          </w:rPr>
          <w:t>Online</w:t>
        </w:r>
      </w:hyperlink>
    </w:p>
    <w:p w14:paraId="1B228C5F" w14:textId="77777777" w:rsidR="00CA3E05" w:rsidRPr="00FB00A8" w:rsidRDefault="00CA3E05" w:rsidP="00D85146">
      <w:pPr>
        <w:rPr>
          <w:rFonts w:ascii="Calibri Light" w:hAnsi="Calibri Light" w:cs="Calibri Light"/>
          <w:sz w:val="24"/>
          <w:szCs w:val="24"/>
        </w:rPr>
      </w:pPr>
    </w:p>
    <w:p w14:paraId="43BE0C68" w14:textId="7903A25C" w:rsidR="00CA3E05" w:rsidRPr="00FB00A8" w:rsidRDefault="00CA3E05" w:rsidP="00D8514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James C Morton,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Effective Written Advocacy</w:t>
      </w:r>
      <w:r w:rsidRPr="00FB00A8">
        <w:rPr>
          <w:rFonts w:ascii="Calibri Light" w:hAnsi="Calibri Light" w:cs="Calibri Light"/>
          <w:sz w:val="24"/>
          <w:szCs w:val="24"/>
        </w:rPr>
        <w:t>, (Aurora, ON: Canada Law Book, 2008).</w:t>
      </w:r>
    </w:p>
    <w:p w14:paraId="6D1CFC2B" w14:textId="566EF040" w:rsidR="00CA3E05" w:rsidRPr="00FB00A8" w:rsidRDefault="00CA3E05" w:rsidP="00D8514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Reserves 5H KF250.C76 2008.</w:t>
      </w:r>
    </w:p>
    <w:p w14:paraId="221A2C83" w14:textId="77777777" w:rsidR="00CA3E05" w:rsidRPr="00FB00A8" w:rsidRDefault="00CA3E05" w:rsidP="00D85146">
      <w:pPr>
        <w:rPr>
          <w:rFonts w:ascii="Calibri Light" w:hAnsi="Calibri Light" w:cs="Calibri Light"/>
          <w:sz w:val="24"/>
          <w:szCs w:val="24"/>
        </w:rPr>
      </w:pPr>
    </w:p>
    <w:p w14:paraId="27C8C006" w14:textId="40D84439" w:rsidR="009038FF" w:rsidRPr="00FB00A8" w:rsidRDefault="00CA3E05" w:rsidP="00D8514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 xml:space="preserve">James C Morton, </w:t>
      </w:r>
      <w:r w:rsidRPr="00FB00A8">
        <w:rPr>
          <w:rFonts w:ascii="Calibri Light" w:hAnsi="Calibri Light" w:cs="Calibri Light"/>
          <w:i/>
          <w:iCs/>
          <w:sz w:val="24"/>
          <w:szCs w:val="24"/>
        </w:rPr>
        <w:t>Written Advocacy</w:t>
      </w:r>
      <w:r w:rsidRPr="00FB00A8">
        <w:rPr>
          <w:rFonts w:ascii="Calibri Light" w:hAnsi="Calibri Light" w:cs="Calibri Light"/>
          <w:sz w:val="24"/>
          <w:szCs w:val="24"/>
        </w:rPr>
        <w:t>, (Markham, ON: LexisNexis, 2013).</w:t>
      </w:r>
    </w:p>
    <w:p w14:paraId="6E297C74" w14:textId="2518D6D6" w:rsidR="00CA3E05" w:rsidRPr="00FB00A8" w:rsidRDefault="00CA3E05" w:rsidP="00D85146">
      <w:pPr>
        <w:rPr>
          <w:rFonts w:ascii="Calibri Light" w:hAnsi="Calibri Light" w:cs="Calibri Light"/>
          <w:sz w:val="24"/>
          <w:szCs w:val="24"/>
        </w:rPr>
      </w:pPr>
      <w:r w:rsidRPr="00FB00A8">
        <w:rPr>
          <w:rFonts w:ascii="Calibri Light" w:hAnsi="Calibri Light" w:cs="Calibri Light"/>
          <w:sz w:val="24"/>
          <w:szCs w:val="24"/>
        </w:rPr>
        <w:t>Location:  Paul Martin Law Library Temp KF250.M67 2013.</w:t>
      </w:r>
    </w:p>
    <w:p w14:paraId="44F68850" w14:textId="77777777" w:rsidR="00CA3E05" w:rsidRPr="00FB00A8" w:rsidRDefault="00CA3E05" w:rsidP="00D85146">
      <w:pPr>
        <w:rPr>
          <w:rFonts w:ascii="Calibri Light" w:hAnsi="Calibri Light" w:cs="Calibri Light"/>
          <w:sz w:val="24"/>
          <w:szCs w:val="24"/>
        </w:rPr>
      </w:pPr>
    </w:p>
    <w:sectPr w:rsidR="00CA3E05" w:rsidRPr="00FB00A8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61BA9" w14:textId="77777777" w:rsidR="00AD6E16" w:rsidRDefault="00AD6E16" w:rsidP="00FB00A8">
      <w:pPr>
        <w:spacing w:after="0" w:line="240" w:lineRule="auto"/>
      </w:pPr>
      <w:r>
        <w:separator/>
      </w:r>
    </w:p>
  </w:endnote>
  <w:endnote w:type="continuationSeparator" w:id="0">
    <w:p w14:paraId="4E27078D" w14:textId="77777777" w:rsidR="00AD6E16" w:rsidRDefault="00AD6E16" w:rsidP="00FB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735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7DEB5" w14:textId="19835F0E" w:rsidR="00FB00A8" w:rsidRDefault="00FB00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A756D" w14:textId="77777777" w:rsidR="00FB00A8" w:rsidRDefault="00FB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50BF" w14:textId="77777777" w:rsidR="00AD6E16" w:rsidRDefault="00AD6E16" w:rsidP="00FB00A8">
      <w:pPr>
        <w:spacing w:after="0" w:line="240" w:lineRule="auto"/>
      </w:pPr>
      <w:r>
        <w:separator/>
      </w:r>
    </w:p>
  </w:footnote>
  <w:footnote w:type="continuationSeparator" w:id="0">
    <w:p w14:paraId="694DFB41" w14:textId="77777777" w:rsidR="00AD6E16" w:rsidRDefault="00AD6E16" w:rsidP="00FB0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46"/>
    <w:rsid w:val="000E2656"/>
    <w:rsid w:val="00134567"/>
    <w:rsid w:val="00205B5C"/>
    <w:rsid w:val="005D5E86"/>
    <w:rsid w:val="007D28A3"/>
    <w:rsid w:val="009038FF"/>
    <w:rsid w:val="00AD6E16"/>
    <w:rsid w:val="00CA3E05"/>
    <w:rsid w:val="00D72B3F"/>
    <w:rsid w:val="00D85146"/>
    <w:rsid w:val="00EE4F70"/>
    <w:rsid w:val="00FA417C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2D94"/>
  <w15:chartTrackingRefBased/>
  <w15:docId w15:val="{368407CA-D8D3-475F-9E7D-5FCD78A9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E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A8"/>
  </w:style>
  <w:style w:type="paragraph" w:styleId="Footer">
    <w:name w:val="footer"/>
    <w:basedOn w:val="Normal"/>
    <w:link w:val="FooterChar"/>
    <w:uiPriority w:val="99"/>
    <w:unhideWhenUsed/>
    <w:rsid w:val="00FB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A8"/>
  </w:style>
  <w:style w:type="character" w:customStyle="1" w:styleId="Heading1Char">
    <w:name w:val="Heading 1 Char"/>
    <w:basedOn w:val="DefaultParagraphFont"/>
    <w:link w:val="Heading1"/>
    <w:uiPriority w:val="9"/>
    <w:rsid w:val="005D5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5E8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5E86"/>
    <w:pPr>
      <w:tabs>
        <w:tab w:val="right" w:leader="dot" w:pos="9350"/>
      </w:tabs>
      <w:spacing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indsor.primo.exlibrisgroup.com/discovery/fulldisplay?docid=alma99541412102181&amp;context=L&amp;vid=01UTON_UW:UWINDSOR&amp;lang=en&amp;search_scope=MyInstitution&amp;adaptor=Local%20Search%20Engine&amp;tab=LibraryCatalog&amp;query=any,contains,argumentation&amp;facet=tlevel,include,online_resources&amp;offset=0" TargetMode="External"/><Relationship Id="rId13" Type="http://schemas.openxmlformats.org/officeDocument/2006/relationships/hyperlink" Target="https://uwindsor.primo.exlibrisgroup.com/discovery/fulldisplay?docid=alma99273819402181&amp;context=L&amp;vid=01UTON_UW:UWINDSOR&amp;lang=en&amp;search_scope=MyInstitution&amp;adaptor=Local%20Search%20Engine&amp;tab=LibraryCatalog&amp;query=sub,exact,Law%20--%20Methodology,AND&amp;mode=advanced&amp;offset=0" TargetMode="External"/><Relationship Id="rId18" Type="http://schemas.openxmlformats.org/officeDocument/2006/relationships/hyperlink" Target="https://uwindsor.primo.exlibrisgroup.com/discovery/fulldisplay?docid=alma9915566102181&amp;context=L&amp;vid=01UTON_UW:UWINDSOR&amp;lang=en&amp;search_scope=MyInstitution&amp;adaptor=Local%20Search%20Engine&amp;tab=LibraryCatalog&amp;query=any,contains,moot&amp;offset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indsor.primo.exlibrisgroup.com/discovery/fulldisplay?docid=alma99547435902181&amp;context=L&amp;vid=01UTON_UW:UWINDSOR&amp;lang=en&amp;search_scope=MyInstitution&amp;adaptor=Local%20Search%20Engine&amp;tab=LibraryCatalog&amp;query=any,contains,written%20advocacy&amp;facet=tlevel,include,online_resources&amp;offset=0" TargetMode="External"/><Relationship Id="rId7" Type="http://schemas.openxmlformats.org/officeDocument/2006/relationships/hyperlink" Target="https://uwindsor.primo.exlibrisgroup.com/discovery/fulldisplay?docid=alma99247402181&amp;context=L&amp;vid=01UTON_UW:UWINDSOR&amp;lang=en&amp;search_scope=MyInstitution&amp;adaptor=Local%20Search%20Engine&amp;tab=LibraryCatalog&amp;query=sub,exact,Semantics%20(Law),AND&amp;sortby=rank&amp;mode=advanced&amp;offset=0" TargetMode="External"/><Relationship Id="rId12" Type="http://schemas.openxmlformats.org/officeDocument/2006/relationships/hyperlink" Target="https://uwindsor.primo.exlibrisgroup.com/discovery/fulldisplay?docid=alma99168722902181&amp;context=L&amp;vid=01UTON_UW:UWINDSOR&amp;lang=en&amp;search_scope=MyInstitution&amp;adaptor=Local%20Search%20Engine&amp;tab=LibraryCatalog&amp;query=sub%2Cexact%2CLaw%20--%20Methodology%2CAND&amp;mode=advanced&amp;offset=0" TargetMode="External"/><Relationship Id="rId17" Type="http://schemas.openxmlformats.org/officeDocument/2006/relationships/hyperlink" Target="https://uwindsor.primo.exlibrisgroup.com/discovery/fulldisplay?docid=alma99877180502181&amp;context=L&amp;vid=01UTON_UW:UWINDSOR&amp;lang=en&amp;search_scope=MyInstitution&amp;adaptor=Local%20Search%20Engine&amp;isFrbr=true&amp;tab=LibraryCatalog&amp;query=sub%2Cexact%2CMoot%20courts%20--%20Canada%2CAND&amp;sortby=date_d&amp;facet=frbrgroupid%2Cinclude%2C9004227535652766520&amp;mode=advanced&amp;offse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indsor.primo.exlibrisgroup.com/discovery/fulldisplay?docid=alma9914753502181&amp;context=L&amp;vid=01UTON_UW:UWINDSOR&amp;lang=en&amp;search_scope=MyInstitution&amp;adaptor=Local%20Search%20Engine&amp;tab=LibraryCatalog&amp;query=sub%2Cexact%2CLaw%20--%20Methodology%2CAND&amp;mode=advanced&amp;offset=0" TargetMode="External"/><Relationship Id="rId20" Type="http://schemas.openxmlformats.org/officeDocument/2006/relationships/hyperlink" Target="https://uwindsor.primo.exlibrisgroup.com/discovery/fulldisplay?docid=alma99741618702181&amp;context=L&amp;vid=01UTON_UW:UWINDSOR&amp;lang=en&amp;search_scope=MyInstitution&amp;adaptor=Local%20Search%20Engine&amp;tab=LibraryCatalog&amp;query=any%2Ccontains%2Cmoot&amp;offset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windsor.primo.exlibrisgroup.com/discovery/fulldisplay?docid=alma99772335702181&amp;context=L&amp;vid=01UTON_UW:UWINDSOR&amp;lang=en&amp;search_scope=MyInstitution&amp;adaptor=Local%20Search%20Engine&amp;isFrbr=true&amp;tab=LibraryCatalog&amp;query=sub,exact,Law%20--%20Methodology,AND&amp;sortby=date_d&amp;facet=frbrgroupid,include,9040676846201013063&amp;mode=advanced&amp;offset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windsor.primo.exlibrisgroup.com/discovery/fulldisplay?docid=alma9915377502181&amp;context=L&amp;vid=01UTON_UW:UWINDSOR&amp;lang=en&amp;search_scope=MyInstitution&amp;adaptor=Local%20Search%20Engine&amp;tab=LibraryCatalog&amp;query=sub%2Cexact%2CLaw%20--%20Methodology%2CAND&amp;mode=advanced&amp;offset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windsor.primo.exlibrisgroup.com/discovery/fulldisplay?docid=alma99544242702181&amp;context=L&amp;vid=01UTON_UW:UWINDSOR&amp;lang=en&amp;search_scope=MyInstitution&amp;adaptor=Local%20Search%20Engine&amp;tab=LibraryCatalog&amp;query=any%2Ccontains%2Csiltala&amp;offset=0" TargetMode="External"/><Relationship Id="rId19" Type="http://schemas.openxmlformats.org/officeDocument/2006/relationships/hyperlink" Target="https://uwindsor.primo.exlibrisgroup.com/discovery/fulldisplay?docid=alma9913619502181&amp;context=L&amp;vid=01UTON_UW:UWINDSOR&amp;lang=en&amp;search_scope=MyInstitution&amp;adaptor=Local%20Search%20Engine&amp;tab=LibraryCatalog&amp;query=any,contains,moot&amp;offse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indsor.primo.exlibrisgroup.com/discovery/fulldisplay?docid=alma99400917802181&amp;context=L&amp;vid=01UTON_UW:UWINDSOR&amp;lang=en&amp;search_scope=MyInstitution&amp;adaptor=Local%20Search%20Engine&amp;tab=LibraryCatalog&amp;query=any%2Ccontains%2Cmoot&amp;offset=0" TargetMode="External"/><Relationship Id="rId14" Type="http://schemas.openxmlformats.org/officeDocument/2006/relationships/hyperlink" Target="https://uwindsor.primo.exlibrisgroup.com/discovery/fulldisplay?docid=alma99790336402181&amp;context=L&amp;vid=01UTON_UW:UWINDSOR&amp;lang=en&amp;search_scope=MyInstitution&amp;adaptor=Local%20Search%20Engine&amp;tab=LibraryCatalog&amp;query=sub%2Cexact%2CLaw%20--%20Methodology%2CAND&amp;mode=advanced&amp;offset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845A-F06F-418B-B111-237F7B91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Demers</dc:creator>
  <cp:keywords/>
  <dc:description/>
  <cp:lastModifiedBy>Cristina Mackenzie</cp:lastModifiedBy>
  <cp:revision>2</cp:revision>
  <dcterms:created xsi:type="dcterms:W3CDTF">2021-07-12T18:06:00Z</dcterms:created>
  <dcterms:modified xsi:type="dcterms:W3CDTF">2021-07-12T18:06:00Z</dcterms:modified>
</cp:coreProperties>
</file>